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4D537E" w14:textId="77777777" w:rsidR="00F312ED" w:rsidRDefault="00F312ED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12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20C57EB" wp14:editId="5EB6CDC4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1D77F" w14:textId="77777777" w:rsidR="00F312ED" w:rsidRDefault="00F312ED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FAED163" w14:textId="77777777" w:rsidR="00F312ED" w:rsidRDefault="00F312ED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D11A981" w14:textId="7904FEC5" w:rsidR="00214CEE" w:rsidRPr="00E03277" w:rsidRDefault="00214CEE" w:rsidP="00214C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03277">
        <w:rPr>
          <w:rFonts w:ascii="Times New Roman" w:hAnsi="Times New Roman" w:cs="Times New Roman"/>
          <w:sz w:val="28"/>
          <w:szCs w:val="28"/>
        </w:rPr>
        <w:lastRenderedPageBreak/>
        <w:t>для второго и третьего года обучения. Для первого года не позднее 14 сентября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03277">
        <w:rPr>
          <w:rFonts w:ascii="Times New Roman" w:hAnsi="Times New Roman" w:cs="Times New Roman"/>
          <w:sz w:val="28"/>
          <w:szCs w:val="28"/>
        </w:rPr>
        <w:t>года.</w:t>
      </w:r>
    </w:p>
    <w:p w14:paraId="29A0C7EE" w14:textId="77777777" w:rsidR="00214CEE" w:rsidRPr="00E03277" w:rsidRDefault="00214CEE" w:rsidP="00214CE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Продолжительность учебного года 36 недель.</w:t>
      </w:r>
    </w:p>
    <w:p w14:paraId="1822B7ED" w14:textId="77777777" w:rsidR="00214CEE" w:rsidRPr="00E03277" w:rsidRDefault="00214CEE" w:rsidP="00214CE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 xml:space="preserve"> </w:t>
      </w:r>
      <w:r w:rsidRPr="00E03277">
        <w:rPr>
          <w:rFonts w:ascii="Times New Roman" w:hAnsi="Times New Roman" w:cs="Times New Roman"/>
          <w:b/>
          <w:sz w:val="28"/>
          <w:szCs w:val="28"/>
        </w:rPr>
        <w:t>Окончание учебного года</w:t>
      </w:r>
    </w:p>
    <w:p w14:paraId="06F6B6FF" w14:textId="77777777" w:rsidR="00214CEE" w:rsidRPr="00E03277" w:rsidRDefault="00214CEE" w:rsidP="00214CE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Учебный год оканчивается 31 мая 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03277">
        <w:rPr>
          <w:rFonts w:ascii="Times New Roman" w:hAnsi="Times New Roman" w:cs="Times New Roman"/>
          <w:sz w:val="28"/>
          <w:szCs w:val="28"/>
        </w:rPr>
        <w:t>г.</w:t>
      </w:r>
    </w:p>
    <w:p w14:paraId="41D71B72" w14:textId="77777777" w:rsidR="00214CEE" w:rsidRPr="00E03277" w:rsidRDefault="00214CEE" w:rsidP="00214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44B0D7" w14:textId="77777777" w:rsidR="00214CEE" w:rsidRPr="00E03277" w:rsidRDefault="00214CEE" w:rsidP="00214CEE">
      <w:pPr>
        <w:pStyle w:val="10"/>
        <w:shd w:val="clear" w:color="auto" w:fill="auto"/>
        <w:ind w:right="20" w:firstLine="0"/>
        <w:rPr>
          <w:rFonts w:ascii="Times New Roman" w:hAnsi="Times New Roman" w:cs="Times New Roman"/>
          <w:sz w:val="28"/>
          <w:szCs w:val="28"/>
        </w:rPr>
      </w:pPr>
    </w:p>
    <w:p w14:paraId="0A410C70" w14:textId="77777777" w:rsidR="00214CEE" w:rsidRPr="00E03277" w:rsidRDefault="00214CEE" w:rsidP="00214CEE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8"/>
          <w:szCs w:val="28"/>
        </w:rPr>
      </w:pPr>
      <w:r w:rsidRPr="00E03277">
        <w:rPr>
          <w:rFonts w:ascii="Times New Roman" w:hAnsi="Times New Roman" w:cs="Times New Roman"/>
          <w:sz w:val="28"/>
          <w:szCs w:val="28"/>
        </w:rPr>
        <w:t>Образовательный процесс в Центре реализуется через дополнительные образовательные программы по направленностям:</w:t>
      </w:r>
    </w:p>
    <w:p w14:paraId="7C86E08D" w14:textId="77777777" w:rsidR="00214CEE" w:rsidRPr="002B06E2" w:rsidRDefault="00214CEE" w:rsidP="00214CEE">
      <w:pPr>
        <w:pStyle w:val="3"/>
        <w:shd w:val="clear" w:color="auto" w:fill="auto"/>
        <w:spacing w:before="0" w:line="274" w:lineRule="exact"/>
        <w:ind w:right="20" w:firstLine="0"/>
        <w:rPr>
          <w:rFonts w:ascii="Times New Roman" w:hAnsi="Times New Roman" w:cs="Times New Roman"/>
          <w:sz w:val="24"/>
          <w:szCs w:val="24"/>
        </w:rPr>
      </w:pPr>
    </w:p>
    <w:p w14:paraId="5D618672" w14:textId="77777777" w:rsidR="00214CEE" w:rsidRDefault="00214CEE" w:rsidP="00214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sz w:val="28"/>
          <w:szCs w:val="28"/>
        </w:rPr>
        <w:t>Количество учебных групп по направлениям деятельности:</w:t>
      </w:r>
    </w:p>
    <w:p w14:paraId="016F9BC2" w14:textId="77777777" w:rsidR="00214CEE" w:rsidRDefault="00214CEE" w:rsidP="00214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06647">
        <w:rPr>
          <w:rFonts w:ascii="Times New Roman" w:hAnsi="Times New Roman" w:cs="Times New Roman"/>
          <w:sz w:val="28"/>
          <w:szCs w:val="28"/>
        </w:rPr>
        <w:t>Социально-гуманитарная направленность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B71ADF" w14:textId="77777777" w:rsidR="00214CEE" w:rsidRDefault="00214CEE" w:rsidP="00214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06647">
        <w:rPr>
          <w:rFonts w:ascii="Times New Roman" w:hAnsi="Times New Roman" w:cs="Times New Roman"/>
          <w:sz w:val="28"/>
          <w:szCs w:val="28"/>
        </w:rPr>
        <w:t>Художественная направленность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8EBC19" w14:textId="77777777" w:rsidR="00214CEE" w:rsidRDefault="00214CEE" w:rsidP="00214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954DBA">
        <w:rPr>
          <w:rFonts w:ascii="Times New Roman" w:hAnsi="Times New Roman" w:cs="Times New Roman"/>
          <w:sz w:val="28"/>
          <w:szCs w:val="28"/>
        </w:rPr>
        <w:t xml:space="preserve"> </w:t>
      </w:r>
      <w:r w:rsidRPr="00B06647">
        <w:rPr>
          <w:rFonts w:ascii="Times New Roman" w:hAnsi="Times New Roman" w:cs="Times New Roman"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D2DD50" w14:textId="77777777" w:rsidR="00214CEE" w:rsidRDefault="00214CEE" w:rsidP="00214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954DBA">
        <w:rPr>
          <w:rFonts w:ascii="Times New Roman" w:hAnsi="Times New Roman" w:cs="Times New Roman"/>
          <w:sz w:val="28"/>
          <w:szCs w:val="28"/>
        </w:rPr>
        <w:t xml:space="preserve"> </w:t>
      </w:r>
      <w:r w:rsidRPr="00B06647">
        <w:rPr>
          <w:rFonts w:ascii="Times New Roman" w:hAnsi="Times New Roman" w:cs="Times New Roman"/>
          <w:sz w:val="28"/>
          <w:szCs w:val="28"/>
        </w:rPr>
        <w:t>Туристско-краеведческая направленность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2814080" w14:textId="77777777" w:rsidR="00214CEE" w:rsidRPr="00954DBA" w:rsidRDefault="00214CEE" w:rsidP="00214C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954DBA">
        <w:rPr>
          <w:rFonts w:ascii="Times New Roman" w:hAnsi="Times New Roman" w:cs="Times New Roman"/>
          <w:sz w:val="28"/>
          <w:szCs w:val="28"/>
        </w:rPr>
        <w:t xml:space="preserve"> </w:t>
      </w:r>
      <w:r w:rsidRPr="00B06647">
        <w:rPr>
          <w:rFonts w:ascii="Times New Roman" w:hAnsi="Times New Roman" w:cs="Times New Roman"/>
          <w:sz w:val="28"/>
          <w:szCs w:val="28"/>
        </w:rPr>
        <w:t>Естественнонаучная направленность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941A7D" w14:textId="77777777" w:rsidR="00214CEE" w:rsidRPr="00444F27" w:rsidRDefault="00214CEE" w:rsidP="00214CEE">
      <w:pPr>
        <w:rPr>
          <w:rFonts w:ascii="Times New Roman" w:hAnsi="Times New Roman" w:cs="Times New Roman"/>
          <w:sz w:val="24"/>
          <w:szCs w:val="24"/>
        </w:rPr>
      </w:pPr>
    </w:p>
    <w:p w14:paraId="63C8D26C" w14:textId="77777777" w:rsidR="00214CEE" w:rsidRPr="00B06647" w:rsidRDefault="00214CEE" w:rsidP="00214C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sz w:val="28"/>
          <w:szCs w:val="28"/>
        </w:rPr>
        <w:t>Регламент образовательного процесса:</w:t>
      </w:r>
    </w:p>
    <w:p w14:paraId="2A3D6F19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Продолжительность учебной недели – 6 дней</w:t>
      </w:r>
    </w:p>
    <w:p w14:paraId="11DBE136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Для первого года обучения не более 4 часов в неделю – 2 раза в неделю по 2 часа.</w:t>
      </w:r>
    </w:p>
    <w:p w14:paraId="3B5B80E7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Для второго и третьего годов обучения не более 6 часов в неделю – 2 раза по 3 часа, 3 раза по 2 часа.</w:t>
      </w:r>
    </w:p>
    <w:p w14:paraId="406CDECE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Для четвёртого и последующих годов обучения не более 9 часов в неделю.</w:t>
      </w:r>
    </w:p>
    <w:p w14:paraId="2BAC6A37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Продолжительность занятий:</w:t>
      </w:r>
    </w:p>
    <w:p w14:paraId="1073909B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Занятия проводятся по расписанию, утверждённому директором МБУ ДО Заветинский ЦВР.</w:t>
      </w:r>
    </w:p>
    <w:p w14:paraId="3C7F4EDE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Продолжительность занятий в группах 40 минут. Перерыв между занятиями составляет не менее 10 минут.</w:t>
      </w:r>
    </w:p>
    <w:p w14:paraId="7B017C34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Родительские собрания проводятся в учебных объединениях МБУ ДО Заветинский       ЦВР 1-2 раза в год.</w:t>
      </w:r>
    </w:p>
    <w:p w14:paraId="0306C3C4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90E6D5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sz w:val="28"/>
          <w:szCs w:val="28"/>
        </w:rPr>
        <w:t>Режим работы учреждения в период школьных каникул:</w:t>
      </w:r>
    </w:p>
    <w:p w14:paraId="12F44ECD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>занятия в объединениях проводятся по временному утверждённому расписанию, составленному на период каникул, в форме экскурсий, тематических мероприятий для обучающихся.</w:t>
      </w:r>
    </w:p>
    <w:p w14:paraId="417FDBA6" w14:textId="77777777" w:rsidR="00214CEE" w:rsidRPr="00B06647" w:rsidRDefault="00214CEE" w:rsidP="00214CEE">
      <w:pPr>
        <w:shd w:val="clear" w:color="auto" w:fill="FFFFFF"/>
        <w:spacing w:line="288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Согласно  Приказу </w:t>
      </w:r>
      <w:r w:rsidRPr="00B06647">
        <w:rPr>
          <w:rFonts w:ascii="Times New Roman" w:hAnsi="Times New Roman" w:cs="Times New Roman"/>
          <w:spacing w:val="1"/>
          <w:sz w:val="28"/>
          <w:szCs w:val="28"/>
        </w:rPr>
        <w:t>Министерства образования и науки российской федерации от 22 декабря 2014 года N 1601 "О </w:t>
      </w:r>
      <w:hyperlink r:id="rId5" w:history="1">
        <w:r w:rsidRPr="00B06647">
          <w:rPr>
            <w:rFonts w:ascii="Times New Roman" w:hAnsi="Times New Roman" w:cs="Times New Roman"/>
            <w:spacing w:val="1"/>
            <w:sz w:val="28"/>
            <w:szCs w:val="28"/>
          </w:rPr>
          <w:t>продолжительности рабочего времени (нормах часов педагогической работы за ставку заработной платы) педагогических работников</w:t>
        </w:r>
      </w:hyperlink>
      <w:r w:rsidRPr="00B06647">
        <w:rPr>
          <w:rFonts w:ascii="Times New Roman" w:hAnsi="Times New Roman" w:cs="Times New Roman"/>
          <w:spacing w:val="1"/>
          <w:sz w:val="28"/>
          <w:szCs w:val="28"/>
        </w:rPr>
        <w:t> и о </w:t>
      </w:r>
      <w:hyperlink r:id="rId6" w:history="1">
        <w:r w:rsidRPr="00B06647">
          <w:rPr>
            <w:rFonts w:ascii="Times New Roman" w:hAnsi="Times New Roman" w:cs="Times New Roman"/>
            <w:spacing w:val="1"/>
            <w:sz w:val="28"/>
            <w:szCs w:val="28"/>
          </w:rPr>
          <w:t xml:space="preserve">порядке определения учебной нагрузки </w:t>
        </w:r>
        <w:r w:rsidRPr="00B06647">
          <w:rPr>
            <w:rFonts w:ascii="Times New Roman" w:hAnsi="Times New Roman" w:cs="Times New Roman"/>
            <w:spacing w:val="1"/>
            <w:sz w:val="28"/>
            <w:szCs w:val="28"/>
          </w:rPr>
          <w:lastRenderedPageBreak/>
          <w:t>педагогических работников, оговариваемой в трудовом договоре</w:t>
        </w:r>
      </w:hyperlink>
      <w:r w:rsidRPr="00B06647">
        <w:rPr>
          <w:rFonts w:ascii="Times New Roman" w:hAnsi="Times New Roman" w:cs="Times New Roman"/>
          <w:sz w:val="28"/>
          <w:szCs w:val="28"/>
        </w:rPr>
        <w:t>" в каникулярный период педагогические работники осуществляют педагогическую (учебную и воспитательную), методическую, организационную работу, связанную с реализацией образовательной программы. Образовательный процесс осуществляется 6 дней в неделю согласно расписанию.</w:t>
      </w:r>
    </w:p>
    <w:p w14:paraId="611A4C97" w14:textId="77777777" w:rsidR="00214CEE" w:rsidRPr="00B06647" w:rsidRDefault="00214CEE" w:rsidP="00214CEE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06647">
        <w:rPr>
          <w:rFonts w:ascii="Times New Roman" w:hAnsi="Times New Roman" w:cs="Times New Roman"/>
          <w:color w:val="000000"/>
          <w:sz w:val="28"/>
          <w:szCs w:val="28"/>
        </w:rPr>
        <w:t>Нерабочие праздничные дни - в соответствии с Постановлениями Правительства РФ.  </w:t>
      </w:r>
    </w:p>
    <w:p w14:paraId="48F91C2A" w14:textId="77777777" w:rsidR="00214CEE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b/>
          <w:sz w:val="28"/>
          <w:szCs w:val="28"/>
        </w:rPr>
        <w:t>Регламент административных совещаний:</w:t>
      </w:r>
      <w:r w:rsidRPr="00B066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BA52E6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Общее собрание трудового коллектива – по мере необходимости, но не реже 1 раза в год. </w:t>
      </w:r>
    </w:p>
    <w:p w14:paraId="620AFAA6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Педагогический совет 4 раза в течение учебного года. </w:t>
      </w:r>
    </w:p>
    <w:p w14:paraId="5A3E9BE1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Производственное совещание 1 раз в месяц (среда) </w:t>
      </w:r>
    </w:p>
    <w:p w14:paraId="2EEEDDF5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Совещание при директоре - еженедельно (понедельник) </w:t>
      </w:r>
    </w:p>
    <w:p w14:paraId="1CC5C3F7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Совет Центра не реже 1 раза в 3 месяца. </w:t>
      </w:r>
    </w:p>
    <w:p w14:paraId="69FBAAE7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6647">
        <w:rPr>
          <w:rFonts w:ascii="Times New Roman" w:hAnsi="Times New Roman" w:cs="Times New Roman"/>
          <w:b/>
          <w:bCs/>
          <w:sz w:val="28"/>
          <w:szCs w:val="28"/>
        </w:rPr>
        <w:t>Перечень традиционных дел МБУ ДО Заветинский ЦВР</w:t>
      </w:r>
    </w:p>
    <w:p w14:paraId="76D84764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1. Тематические зрелищно –развлекательные мероприятия </w:t>
      </w:r>
    </w:p>
    <w:p w14:paraId="6237C19C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2. Муниципальные творческие встречи, фестивали, конкурсы, концерты. </w:t>
      </w:r>
    </w:p>
    <w:p w14:paraId="100B684C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3. Дни открытых дверей. </w:t>
      </w:r>
    </w:p>
    <w:p w14:paraId="20ACF14C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4. Творческие отчёты. </w:t>
      </w:r>
    </w:p>
    <w:p w14:paraId="25B1A13D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5. Постоянно действующие выставки детских работ. </w:t>
      </w:r>
    </w:p>
    <w:p w14:paraId="2A837694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6. Мастер –классы. </w:t>
      </w:r>
    </w:p>
    <w:p w14:paraId="1068E84E" w14:textId="77777777" w:rsidR="00214CEE" w:rsidRPr="00444F27" w:rsidRDefault="00214CEE" w:rsidP="00214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6647">
        <w:rPr>
          <w:rFonts w:ascii="Times New Roman" w:hAnsi="Times New Roman" w:cs="Times New Roman"/>
          <w:sz w:val="28"/>
          <w:szCs w:val="28"/>
        </w:rPr>
        <w:t>7. Участие творческих коллективов и обучающихся в мероприятиях и конкурсах муниципального, областного, регионального, всероссийского и международного уровней</w:t>
      </w:r>
      <w:r w:rsidRPr="00444F2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A4B854" w14:textId="77777777" w:rsidR="00214CEE" w:rsidRPr="00B06647" w:rsidRDefault="00214CEE" w:rsidP="00214C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6647">
        <w:rPr>
          <w:rFonts w:ascii="Times New Roman" w:hAnsi="Times New Roman" w:cs="Times New Roman"/>
          <w:sz w:val="28"/>
          <w:szCs w:val="28"/>
        </w:rPr>
        <w:t xml:space="preserve">8. Проектная и исследовательская деятельность. </w:t>
      </w:r>
    </w:p>
    <w:p w14:paraId="014026A4" w14:textId="77777777" w:rsidR="00214CEE" w:rsidRPr="00444F27" w:rsidRDefault="00214CEE" w:rsidP="00214C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1716EE" w14:textId="77777777" w:rsidR="00214CEE" w:rsidRPr="00FA2973" w:rsidRDefault="00214CEE" w:rsidP="00214CEE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12D3353" w14:textId="77777777" w:rsidR="00471329" w:rsidRDefault="00471329"/>
    <w:sectPr w:rsidR="00471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7C"/>
    <w:rsid w:val="0016197C"/>
    <w:rsid w:val="00214CEE"/>
    <w:rsid w:val="00471329"/>
    <w:rsid w:val="00F3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D243"/>
  <w15:chartTrackingRefBased/>
  <w15:docId w15:val="{44BC010F-2E66-44BF-B3AB-728A0875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4C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14CEE"/>
    <w:pPr>
      <w:spacing w:after="0" w:line="240" w:lineRule="auto"/>
    </w:pPr>
  </w:style>
  <w:style w:type="character" w:customStyle="1" w:styleId="a4">
    <w:name w:val="Основной текст_"/>
    <w:link w:val="3"/>
    <w:uiPriority w:val="99"/>
    <w:locked/>
    <w:rsid w:val="00214CEE"/>
    <w:rPr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214CEE"/>
    <w:pPr>
      <w:widowControl w:val="0"/>
      <w:shd w:val="clear" w:color="auto" w:fill="FFFFFF"/>
      <w:spacing w:before="600" w:after="0" w:line="276" w:lineRule="exact"/>
      <w:ind w:hanging="360"/>
      <w:jc w:val="both"/>
    </w:pPr>
  </w:style>
  <w:style w:type="character" w:customStyle="1" w:styleId="1">
    <w:name w:val="Заголовок №1_"/>
    <w:link w:val="10"/>
    <w:locked/>
    <w:rsid w:val="00214CEE"/>
    <w:rPr>
      <w:b/>
      <w:bCs/>
      <w:spacing w:val="1"/>
      <w:shd w:val="clear" w:color="auto" w:fill="FFFFFF"/>
    </w:rPr>
  </w:style>
  <w:style w:type="paragraph" w:customStyle="1" w:styleId="10">
    <w:name w:val="Заголовок №1"/>
    <w:basedOn w:val="a"/>
    <w:link w:val="1"/>
    <w:rsid w:val="00214CEE"/>
    <w:pPr>
      <w:widowControl w:val="0"/>
      <w:shd w:val="clear" w:color="auto" w:fill="FFFFFF"/>
      <w:spacing w:after="0" w:line="274" w:lineRule="exact"/>
      <w:ind w:hanging="400"/>
      <w:outlineLvl w:val="0"/>
    </w:pPr>
    <w:rPr>
      <w:b/>
      <w:bCs/>
      <w:spacing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45392" TargetMode="External"/><Relationship Id="rId5" Type="http://schemas.openxmlformats.org/officeDocument/2006/relationships/hyperlink" Target="http://docs.cntd.ru/document/420245392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2025-03-20T09:40:00Z</dcterms:created>
  <dcterms:modified xsi:type="dcterms:W3CDTF">2025-03-20T09:42:00Z</dcterms:modified>
</cp:coreProperties>
</file>